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710cb776f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OCCASUS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OCCASUS CAPITAL AS</w:t>
      </w:r>
    </w:p>
    <w:sectPr>
      <w:headerReference xmlns:r="http://schemas.openxmlformats.org/officeDocument/2006/relationships" w:type="default" r:id="R6b5d7af1dedc4ec2"/>
      <w:footerReference xmlns:r="http://schemas.openxmlformats.org/officeDocument/2006/relationships" w:type="default" r:id="Reaa4f30013c8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OCCASUS CAPITAL AS   ·   Org.nr 982 305 713   ·   v/Bård Gunnar Skråning, Toraldåsen 34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OCCASUS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d7af1dedc4ec2" /><Relationship Type="http://schemas.openxmlformats.org/officeDocument/2006/relationships/footer" Target="/word/footer1.xml" Id="Reaa4f30013c84d8d" /></Relationships>
</file>